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A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2110783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2110782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F01A9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F01A9">
              <w:rPr>
                <w:rFonts w:ascii="Verdana" w:hAnsi="Verdana"/>
                <w:color w:val="333333"/>
              </w:rPr>
              <w:t>13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</w:t>
            </w:r>
            <w:r w:rsidR="008E1654">
              <w:rPr>
                <w:rFonts w:ascii="Verdana" w:hAnsi="Verdana"/>
                <w:color w:val="333333"/>
              </w:rPr>
              <w:t>1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F01A9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4F01A9">
              <w:rPr>
                <w:rFonts w:ascii="Verdana" w:hAnsi="Verdana"/>
                <w:color w:val="333333"/>
              </w:rPr>
              <w:t>6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8E1654" w:rsidRDefault="008E1654" w:rsidP="002F0DD5">
      <w:pPr>
        <w:rPr>
          <w:b/>
        </w:rPr>
      </w:pPr>
      <w:r>
        <w:rPr>
          <w:b/>
        </w:rPr>
        <w:tab/>
      </w:r>
      <w:r>
        <w:rPr>
          <w:b/>
        </w:rPr>
        <w:tab/>
        <w:t>-    Preregistracija</w:t>
      </w:r>
    </w:p>
    <w:p w:rsidR="00DB62D3" w:rsidRDefault="007F3367" w:rsidP="00BA6F9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</w:t>
      </w:r>
      <w:r w:rsidR="00281D4D">
        <w:rPr>
          <w:b/>
        </w:rPr>
        <w:t xml:space="preserve">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proofErr w:type="spellStart"/>
      <w:r w:rsidR="000D7582">
        <w:rPr>
          <w:b/>
        </w:rPr>
        <w:t>1</w:t>
      </w:r>
      <w:r w:rsidR="004F01A9">
        <w:rPr>
          <w:b/>
        </w:rPr>
        <w:t>3</w:t>
      </w:r>
      <w:proofErr w:type="spellEnd"/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>Raspored</w:t>
      </w:r>
      <w:r w:rsidR="00035C82">
        <w:rPr>
          <w:b/>
        </w:rPr>
        <w:t xml:space="preserve"> </w:t>
      </w:r>
      <w:r w:rsidR="008E1654">
        <w:rPr>
          <w:b/>
        </w:rPr>
        <w:t>zaostal</w:t>
      </w:r>
      <w:r w:rsidR="007869EA">
        <w:rPr>
          <w:b/>
        </w:rPr>
        <w:t>ih</w:t>
      </w:r>
      <w:r w:rsidR="008E1654">
        <w:rPr>
          <w:b/>
        </w:rPr>
        <w:t xml:space="preserve"> utakmic</w:t>
      </w:r>
      <w:r w:rsidR="007869EA">
        <w:rPr>
          <w:b/>
        </w:rPr>
        <w:t>a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Opet n</w:t>
      </w:r>
      <w:r w:rsidR="00A51412">
        <w:rPr>
          <w:rFonts w:asciiTheme="majorHAnsi" w:hAnsiTheme="majorHAnsi"/>
        </w:rPr>
        <w:t xml:space="preserve">edjelja. </w:t>
      </w:r>
      <w:r>
        <w:rPr>
          <w:rFonts w:asciiTheme="majorHAnsi" w:hAnsiTheme="majorHAnsi"/>
        </w:rPr>
        <w:t xml:space="preserve">Izgleda da nas ima dosta kojima  odgovara taj dan za igranje. Mnoge ekipe imale su problem kvoruma, ali kaje tuje. Ne možemo svima ugoditi i pogoditi. Neki jedva čekaju nedjeljni obiteljski ručak, neki jedva čekaju u nedjeljno prijepodne za otići sa društvom na kavicu, a neki i na veteransku </w:t>
      </w:r>
      <w:proofErr w:type="spellStart"/>
      <w:r>
        <w:rPr>
          <w:rFonts w:asciiTheme="majorHAnsi" w:hAnsiTheme="majorHAnsi"/>
        </w:rPr>
        <w:t>tekmu</w:t>
      </w:r>
      <w:proofErr w:type="spellEnd"/>
      <w:r>
        <w:rPr>
          <w:rFonts w:asciiTheme="majorHAnsi" w:hAnsiTheme="majorHAnsi"/>
        </w:rPr>
        <w:t xml:space="preserve">. Da je ovih zadnjih barem više. 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Poslužilo nas je solidno vrijeme, solidni tereni tako da smo odigrali korektno. Ostaju nam još samo zaostale </w:t>
      </w:r>
      <w:proofErr w:type="spellStart"/>
      <w:r>
        <w:rPr>
          <w:rFonts w:asciiTheme="majorHAnsi" w:hAnsiTheme="majorHAnsi"/>
        </w:rPr>
        <w:t>tekme</w:t>
      </w:r>
      <w:proofErr w:type="spellEnd"/>
      <w:r>
        <w:rPr>
          <w:rFonts w:asciiTheme="majorHAnsi" w:hAnsiTheme="majorHAnsi"/>
        </w:rPr>
        <w:t xml:space="preserve"> koje trebamo odraditi prema ponuđenom rasporedu ili kako se dogovorite, ali ove godine da se odigraju. Znamo da će se pojaviti problem vremena, problem terena, problem nadrkanog </w:t>
      </w:r>
      <w:proofErr w:type="spellStart"/>
      <w:r>
        <w:rPr>
          <w:rFonts w:asciiTheme="majorHAnsi" w:hAnsiTheme="majorHAnsi"/>
        </w:rPr>
        <w:t>precednika</w:t>
      </w:r>
      <w:proofErr w:type="spellEnd"/>
      <w:r>
        <w:rPr>
          <w:rFonts w:asciiTheme="majorHAnsi" w:hAnsiTheme="majorHAnsi"/>
        </w:rPr>
        <w:t xml:space="preserve"> kluba, problem………..</w:t>
      </w:r>
    </w:p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Preregistracija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Tema koju smo načeli u prošlom Glasniku. Znamo koje radnje i predradnje trebamo obaviti, znamo kome se javiti u slučaju kakvog problema, sve znamo samo to trebamo obaviti.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Kotizacije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Još uvijek nas ima koji nismo riješili problem kotizacije. Nije korektno od nas, ali znamo da to trebamo napraviti. Sada smo u malom </w:t>
      </w:r>
      <w:proofErr w:type="spellStart"/>
      <w:r>
        <w:rPr>
          <w:rFonts w:asciiTheme="majorHAnsi" w:hAnsiTheme="majorHAnsi"/>
        </w:rPr>
        <w:t>cajtnotu</w:t>
      </w:r>
      <w:proofErr w:type="spellEnd"/>
      <w:r>
        <w:rPr>
          <w:rFonts w:asciiTheme="majorHAnsi" w:hAnsiTheme="majorHAnsi"/>
        </w:rPr>
        <w:t>, ali iz njega možemo kvalitetno izaći riješivši tu „slatku“ obavezu prema savezu.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Dvoransko prvenstvo veterana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ono je blizu. Razgovarajte sa igračima, sponzorima, dogovarajte se i neka se voditelji ne iznenade pozivu za sastanak za to natjecanje. Bilo bi najljepše kada bi sve ekipe igrale, ali tko neće, ne mora. Lijepo zimsko druženje u  subotnje </w:t>
      </w:r>
      <w:proofErr w:type="spellStart"/>
      <w:r>
        <w:rPr>
          <w:rFonts w:asciiTheme="majorHAnsi" w:hAnsiTheme="majorHAnsi"/>
        </w:rPr>
        <w:t>veče</w:t>
      </w:r>
      <w:proofErr w:type="spellEnd"/>
      <w:r>
        <w:rPr>
          <w:rFonts w:asciiTheme="majorHAnsi" w:hAnsiTheme="majorHAnsi"/>
        </w:rPr>
        <w:t xml:space="preserve"> ili nedjeljno prijepodne je najvjerojatnije pred nama.</w:t>
      </w: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Mali osvrt na odigran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utakmice ovog kola: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950F55" w:rsidP="00770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1134" w:type="dxa"/>
          </w:tcPr>
          <w:p w:rsidR="00CD7FF4" w:rsidRPr="00950F55" w:rsidRDefault="00950F55" w:rsidP="006E07BA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2-</w:t>
            </w:r>
            <w:r w:rsidR="006E07BA">
              <w:rPr>
                <w:rFonts w:ascii="Arial Narrow" w:hAnsi="Arial Narrow"/>
                <w:b/>
              </w:rPr>
              <w:t>0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Mudrijaše </w:t>
      </w:r>
      <w:proofErr w:type="spellStart"/>
      <w:r>
        <w:rPr>
          <w:rFonts w:asciiTheme="majorHAnsi" w:hAnsiTheme="majorHAnsi"/>
        </w:rPr>
        <w:t>niko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nemre</w:t>
      </w:r>
      <w:proofErr w:type="spellEnd"/>
      <w:r>
        <w:rPr>
          <w:rFonts w:asciiTheme="majorHAnsi" w:hAnsiTheme="majorHAnsi"/>
        </w:rPr>
        <w:t xml:space="preserve"> zaustaviti. Krenulo ih je </w:t>
      </w:r>
      <w:proofErr w:type="spellStart"/>
      <w:r>
        <w:rPr>
          <w:rFonts w:asciiTheme="majorHAnsi" w:hAnsiTheme="majorHAnsi"/>
        </w:rPr>
        <w:t>ko</w:t>
      </w:r>
      <w:proofErr w:type="spellEnd"/>
      <w:r>
        <w:rPr>
          <w:rFonts w:asciiTheme="majorHAnsi" w:hAnsiTheme="majorHAnsi"/>
        </w:rPr>
        <w:t xml:space="preserve"> ribu ikra, kad joj je vrijeme. Niti </w:t>
      </w:r>
      <w:proofErr w:type="spellStart"/>
      <w:r>
        <w:rPr>
          <w:rFonts w:asciiTheme="majorHAnsi" w:hAnsiTheme="majorHAnsi"/>
        </w:rPr>
        <w:t>Vatropirci</w:t>
      </w:r>
      <w:proofErr w:type="spellEnd"/>
      <w:r>
        <w:rPr>
          <w:rFonts w:asciiTheme="majorHAnsi" w:hAnsiTheme="majorHAnsi"/>
        </w:rPr>
        <w:t xml:space="preserve"> nisu uspjeli ugasiti žar Kovačevih dječaka koje zimska pauza sprečava da budu još bolji.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134" w:type="dxa"/>
          </w:tcPr>
          <w:p w:rsidR="00CD7FF4" w:rsidRPr="00950F55" w:rsidRDefault="006E07BA" w:rsidP="006E07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1-1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Bojsi</w:t>
      </w:r>
      <w:proofErr w:type="spellEnd"/>
      <w:r>
        <w:rPr>
          <w:rFonts w:asciiTheme="majorHAnsi" w:hAnsiTheme="majorHAnsi"/>
        </w:rPr>
        <w:t xml:space="preserve"> i Posrnule djevice odigrale su miroljubivu </w:t>
      </w:r>
      <w:proofErr w:type="spellStart"/>
      <w:r>
        <w:rPr>
          <w:rFonts w:asciiTheme="majorHAnsi" w:hAnsiTheme="majorHAnsi"/>
        </w:rPr>
        <w:t>tekmu</w:t>
      </w:r>
      <w:proofErr w:type="spellEnd"/>
      <w:r>
        <w:rPr>
          <w:rFonts w:asciiTheme="majorHAnsi" w:hAnsiTheme="majorHAnsi"/>
        </w:rPr>
        <w:t xml:space="preserve">, kao i uvijek.  Vrlo brzo vodstvo </w:t>
      </w:r>
      <w:proofErr w:type="spellStart"/>
      <w:r>
        <w:rPr>
          <w:rFonts w:asciiTheme="majorHAnsi" w:hAnsiTheme="majorHAnsi"/>
        </w:rPr>
        <w:t>Bojsova</w:t>
      </w:r>
      <w:proofErr w:type="spellEnd"/>
      <w:r>
        <w:rPr>
          <w:rFonts w:asciiTheme="majorHAnsi" w:hAnsiTheme="majorHAnsi"/>
        </w:rPr>
        <w:t xml:space="preserve"> nije omelo Djevice u njihovim nasrtajima prema golu </w:t>
      </w:r>
      <w:proofErr w:type="spellStart"/>
      <w:r>
        <w:rPr>
          <w:rFonts w:asciiTheme="majorHAnsi" w:hAnsiTheme="majorHAnsi"/>
        </w:rPr>
        <w:t>Bojsova</w:t>
      </w:r>
      <w:proofErr w:type="spellEnd"/>
      <w:r>
        <w:rPr>
          <w:rFonts w:asciiTheme="majorHAnsi" w:hAnsiTheme="majorHAnsi"/>
        </w:rPr>
        <w:t xml:space="preserve">. Ipak te se </w:t>
      </w:r>
      <w:proofErr w:type="spellStart"/>
      <w:r>
        <w:rPr>
          <w:rFonts w:asciiTheme="majorHAnsi" w:hAnsiTheme="majorHAnsi"/>
        </w:rPr>
        <w:t>nekaj</w:t>
      </w:r>
      <w:proofErr w:type="spellEnd"/>
      <w:r>
        <w:rPr>
          <w:rFonts w:asciiTheme="majorHAnsi" w:hAnsiTheme="majorHAnsi"/>
        </w:rPr>
        <w:t xml:space="preserve"> treba pitati  i </w:t>
      </w:r>
      <w:proofErr w:type="spellStart"/>
      <w:r>
        <w:rPr>
          <w:rFonts w:asciiTheme="majorHAnsi" w:hAnsiTheme="majorHAnsi"/>
        </w:rPr>
        <w:t>Boskea</w:t>
      </w:r>
      <w:proofErr w:type="spellEnd"/>
      <w:r>
        <w:rPr>
          <w:rFonts w:asciiTheme="majorHAnsi" w:hAnsiTheme="majorHAnsi"/>
        </w:rPr>
        <w:t xml:space="preserve"> i njegov  autobus </w:t>
      </w:r>
      <w:r w:rsidR="00C956BA">
        <w:rPr>
          <w:rFonts w:asciiTheme="majorHAnsi" w:hAnsiTheme="majorHAnsi"/>
        </w:rPr>
        <w:t xml:space="preserve">tako da nije bilo koristi za protivnika. A pri samom kraju prvog dijela priče </w:t>
      </w:r>
      <w:r>
        <w:rPr>
          <w:rFonts w:asciiTheme="majorHAnsi" w:hAnsiTheme="majorHAnsi"/>
        </w:rPr>
        <w:t>jedan dalekom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>tni projektil se naglo spustio i……….. priči je n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stavak bio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kod </w:t>
      </w:r>
      <w:proofErr w:type="spellStart"/>
      <w:r>
        <w:rPr>
          <w:rFonts w:asciiTheme="majorHAnsi" w:hAnsiTheme="majorHAnsi"/>
        </w:rPr>
        <w:t>Vezmara</w:t>
      </w:r>
      <w:proofErr w:type="spellEnd"/>
      <w:r>
        <w:rPr>
          <w:rFonts w:asciiTheme="majorHAnsi" w:hAnsiTheme="majorHAnsi"/>
        </w:rPr>
        <w:t>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6E07BA">
        <w:trPr>
          <w:trHeight w:val="307"/>
        </w:trPr>
        <w:tc>
          <w:tcPr>
            <w:tcW w:w="1951" w:type="dxa"/>
            <w:shd w:val="clear" w:color="auto" w:fill="auto"/>
          </w:tcPr>
          <w:p w:rsidR="00CD7FF4" w:rsidRPr="00236A42" w:rsidRDefault="006E07BA" w:rsidP="00770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134" w:type="dxa"/>
          </w:tcPr>
          <w:p w:rsidR="00CD7FF4" w:rsidRPr="00950F55" w:rsidRDefault="006E07BA" w:rsidP="006E07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950F55" w:rsidRPr="00950F55">
              <w:rPr>
                <w:rFonts w:ascii="Arial Narrow" w:hAnsi="Arial Narrow"/>
                <w:b/>
              </w:rPr>
              <w:t>-0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Gosponi su se kompl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>tno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gospodski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ponij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li prema </w:t>
      </w:r>
      <w:proofErr w:type="spellStart"/>
      <w:r>
        <w:rPr>
          <w:rFonts w:asciiTheme="majorHAnsi" w:hAnsiTheme="majorHAnsi"/>
        </w:rPr>
        <w:t>K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nalcim</w:t>
      </w:r>
      <w:r w:rsidR="00C956BA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>. M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lobrojni,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veseli i zaigrani. Ali ne za nogomet. Više im </w:t>
      </w:r>
      <w:r w:rsidR="00C956BA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>odgovara</w:t>
      </w:r>
      <w:r w:rsidR="00C956BA">
        <w:rPr>
          <w:rFonts w:asciiTheme="majorHAnsi" w:hAnsiTheme="majorHAnsi"/>
        </w:rPr>
        <w:t>lo</w:t>
      </w:r>
      <w:r>
        <w:rPr>
          <w:rFonts w:asciiTheme="majorHAnsi" w:hAnsiTheme="majorHAnsi"/>
        </w:rPr>
        <w:t xml:space="preserve"> rj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>šavanj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tekuće problematik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>. Tako</w:t>
      </w:r>
      <w:r w:rsidR="00C956BA">
        <w:rPr>
          <w:rFonts w:asciiTheme="majorHAnsi" w:hAnsiTheme="majorHAnsi"/>
        </w:rPr>
        <w:t xml:space="preserve"> im </w:t>
      </w:r>
      <w:r>
        <w:rPr>
          <w:rFonts w:asciiTheme="majorHAnsi" w:hAnsiTheme="majorHAnsi"/>
        </w:rPr>
        <w:t>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i prošla </w:t>
      </w:r>
      <w:proofErr w:type="spellStart"/>
      <w:r>
        <w:rPr>
          <w:rFonts w:asciiTheme="majorHAnsi" w:hAnsiTheme="majorHAnsi"/>
        </w:rPr>
        <w:t>tekma</w:t>
      </w:r>
      <w:proofErr w:type="spellEnd"/>
      <w:r>
        <w:rPr>
          <w:rFonts w:asciiTheme="majorHAnsi" w:hAnsiTheme="majorHAnsi"/>
        </w:rPr>
        <w:t>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76759B" w:rsidP="006E07BA">
            <w:pPr>
              <w:rPr>
                <w:rFonts w:ascii="Arial Narrow" w:hAnsi="Arial Narrow"/>
              </w:rPr>
            </w:pPr>
            <w:r w:rsidRPr="00FE2AF1">
              <w:rPr>
                <w:rFonts w:asciiTheme="majorHAnsi" w:hAnsiTheme="majorHAnsi"/>
              </w:rPr>
              <w:t xml:space="preserve"> </w:t>
            </w:r>
            <w:r w:rsidR="006E07BA">
              <w:rPr>
                <w:rFonts w:asciiTheme="majorHAnsi" w:hAnsiTheme="majorHAnsi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CD7FF4" w:rsidRPr="00FE2AF1" w:rsidRDefault="00950F55" w:rsidP="006E07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</w:t>
            </w:r>
            <w:r w:rsidR="006E07BA">
              <w:rPr>
                <w:rFonts w:ascii="Arial Narrow" w:hAnsi="Arial Narrow"/>
                <w:b/>
              </w:rPr>
              <w:t>0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Niti Šljakerim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ne o</w:t>
      </w:r>
      <w:r w:rsidR="00C956BA">
        <w:rPr>
          <w:rFonts w:asciiTheme="majorHAnsi" w:hAnsiTheme="majorHAnsi"/>
        </w:rPr>
        <w:t>d</w:t>
      </w:r>
      <w:r>
        <w:rPr>
          <w:rFonts w:asciiTheme="majorHAnsi" w:hAnsiTheme="majorHAnsi"/>
        </w:rPr>
        <w:t>govara kraj polu</w:t>
      </w:r>
      <w:r w:rsidR="00C956BA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 xml:space="preserve">ezone. Ostaju im još zaostale </w:t>
      </w:r>
      <w:proofErr w:type="spellStart"/>
      <w:r w:rsidR="00C956BA">
        <w:rPr>
          <w:rFonts w:asciiTheme="majorHAnsi" w:hAnsiTheme="majorHAnsi"/>
        </w:rPr>
        <w:t>tekme</w:t>
      </w:r>
      <w:proofErr w:type="spellEnd"/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 kojim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mogu opći dojam još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viš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popraviti. </w:t>
      </w:r>
      <w:proofErr w:type="spellStart"/>
      <w:r>
        <w:rPr>
          <w:rFonts w:asciiTheme="majorHAnsi" w:hAnsiTheme="majorHAnsi"/>
        </w:rPr>
        <w:t>P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rikožari</w:t>
      </w:r>
      <w:proofErr w:type="spellEnd"/>
      <w:r>
        <w:rPr>
          <w:rFonts w:asciiTheme="majorHAnsi" w:hAnsiTheme="majorHAnsi"/>
        </w:rPr>
        <w:t xml:space="preserve"> su pokušali parirati, većim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dijelom </w:t>
      </w:r>
      <w:r w:rsidR="00C956BA">
        <w:rPr>
          <w:rFonts w:asciiTheme="majorHAnsi" w:hAnsiTheme="majorHAnsi"/>
        </w:rPr>
        <w:t xml:space="preserve">su </w:t>
      </w:r>
      <w:r>
        <w:rPr>
          <w:rFonts w:asciiTheme="majorHAnsi" w:hAnsiTheme="majorHAnsi"/>
        </w:rPr>
        <w:t>i usp</w:t>
      </w:r>
      <w:r w:rsidR="00C956BA">
        <w:rPr>
          <w:rFonts w:asciiTheme="majorHAnsi" w:hAnsiTheme="majorHAnsi"/>
        </w:rPr>
        <w:t>i</w:t>
      </w:r>
      <w:r>
        <w:rPr>
          <w:rFonts w:asciiTheme="majorHAnsi" w:hAnsiTheme="majorHAnsi"/>
        </w:rPr>
        <w:t>jevali, al su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ipak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guknuli </w:t>
      </w:r>
      <w:proofErr w:type="spellStart"/>
      <w:r>
        <w:rPr>
          <w:rFonts w:asciiTheme="majorHAnsi" w:hAnsiTheme="majorHAnsi"/>
        </w:rPr>
        <w:t>golčeka</w:t>
      </w:r>
      <w:proofErr w:type="spellEnd"/>
      <w:r>
        <w:rPr>
          <w:rFonts w:asciiTheme="majorHAnsi" w:hAnsiTheme="majorHAnsi"/>
        </w:rPr>
        <w:t xml:space="preserve"> koji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ih je koštao bodova.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6E07BA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1134" w:type="dxa"/>
          </w:tcPr>
          <w:p w:rsidR="00CD7FF4" w:rsidRPr="00FE2AF1" w:rsidRDefault="006E07BA" w:rsidP="006E07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950F55">
              <w:rPr>
                <w:rFonts w:ascii="Arial Narrow" w:hAnsi="Arial Narrow"/>
                <w:b/>
              </w:rPr>
              <w:t>-0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Frajeri još nit</w:t>
      </w:r>
      <w:r w:rsidR="00C956B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danas nisu našli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loptu koju su im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sakrili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Kan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rinci.  Kan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rinci</w:t>
      </w:r>
      <w:r w:rsidR="00C956BA">
        <w:rPr>
          <w:rFonts w:asciiTheme="majorHAnsi" w:hAnsiTheme="majorHAnsi"/>
        </w:rPr>
        <w:t xml:space="preserve"> su</w:t>
      </w:r>
      <w:r>
        <w:rPr>
          <w:rFonts w:asciiTheme="majorHAnsi" w:hAnsiTheme="majorHAnsi"/>
        </w:rPr>
        <w:t xml:space="preserve"> o</w:t>
      </w:r>
      <w:r w:rsidR="00C956BA">
        <w:rPr>
          <w:rFonts w:asciiTheme="majorHAnsi" w:hAnsiTheme="majorHAnsi"/>
        </w:rPr>
        <w:t>d</w:t>
      </w:r>
      <w:r>
        <w:rPr>
          <w:rFonts w:asciiTheme="majorHAnsi" w:hAnsiTheme="majorHAnsi"/>
        </w:rPr>
        <w:t>lučili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 je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dosta rasipanj</w:t>
      </w:r>
      <w:r w:rsidR="00C956BA">
        <w:rPr>
          <w:rFonts w:asciiTheme="majorHAnsi" w:hAnsiTheme="majorHAnsi"/>
        </w:rPr>
        <w:t>a bodova i</w:t>
      </w:r>
      <w:r>
        <w:rPr>
          <w:rFonts w:asciiTheme="majorHAnsi" w:hAnsiTheme="majorHAnsi"/>
        </w:rPr>
        <w:t xml:space="preserve"> ugleda i r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stočili Frajere </w:t>
      </w:r>
      <w:proofErr w:type="spellStart"/>
      <w:r>
        <w:rPr>
          <w:rFonts w:asciiTheme="majorHAnsi" w:hAnsiTheme="majorHAnsi"/>
        </w:rPr>
        <w:t>kak</w:t>
      </w:r>
      <w:proofErr w:type="spellEnd"/>
      <w:r>
        <w:rPr>
          <w:rFonts w:asciiTheme="majorHAnsi" w:hAnsiTheme="majorHAnsi"/>
        </w:rPr>
        <w:t xml:space="preserve"> malu </w:t>
      </w:r>
      <w:proofErr w:type="spellStart"/>
      <w:r>
        <w:rPr>
          <w:rFonts w:asciiTheme="majorHAnsi" w:hAnsiTheme="majorHAnsi"/>
        </w:rPr>
        <w:t>decu</w:t>
      </w:r>
      <w:proofErr w:type="spellEnd"/>
      <w:r>
        <w:rPr>
          <w:rFonts w:asciiTheme="majorHAnsi" w:hAnsiTheme="majorHAnsi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950F55" w:rsidTr="00950F55">
        <w:tc>
          <w:tcPr>
            <w:tcW w:w="1951" w:type="dxa"/>
          </w:tcPr>
          <w:p w:rsidR="00950F55" w:rsidRDefault="00A51412" w:rsidP="00281D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6E07BA">
              <w:rPr>
                <w:rFonts w:asciiTheme="majorHAnsi" w:hAnsiTheme="majorHAnsi"/>
              </w:rPr>
              <w:t>LEKENIK</w:t>
            </w:r>
            <w:proofErr w:type="spellEnd"/>
          </w:p>
        </w:tc>
        <w:tc>
          <w:tcPr>
            <w:tcW w:w="2126" w:type="dxa"/>
          </w:tcPr>
          <w:p w:rsidR="00950F55" w:rsidRDefault="006E07BA" w:rsidP="006E07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950F55" w:rsidRPr="00950F55" w:rsidRDefault="006E07BA" w:rsidP="006E07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2-2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Siš</w:t>
      </w:r>
      <w:r w:rsidR="00C956BA">
        <w:rPr>
          <w:rFonts w:asciiTheme="majorHAnsi" w:hAnsiTheme="majorHAnsi"/>
        </w:rPr>
        <w:t>č</w:t>
      </w:r>
      <w:r>
        <w:rPr>
          <w:rFonts w:asciiTheme="majorHAnsi" w:hAnsiTheme="majorHAnsi"/>
        </w:rPr>
        <w:t>ani i Šum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ri miroljubivo, </w:t>
      </w:r>
      <w:proofErr w:type="spellStart"/>
      <w:r>
        <w:rPr>
          <w:rFonts w:asciiTheme="majorHAnsi" w:hAnsiTheme="majorHAnsi"/>
        </w:rPr>
        <w:t>lapo</w:t>
      </w:r>
      <w:proofErr w:type="spell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lapo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Števa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dela</w:t>
      </w:r>
      <w:proofErr w:type="spellEnd"/>
      <w:r>
        <w:rPr>
          <w:rFonts w:asciiTheme="majorHAnsi" w:hAnsiTheme="majorHAnsi"/>
        </w:rPr>
        <w:t xml:space="preserve"> glupo</w:t>
      </w:r>
      <w:r w:rsidR="00C956B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ti u terenu, a onda </w:t>
      </w:r>
      <w:r w:rsidR="00C956BA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čuda na golu. N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jr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>alniji ishod kojim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 svi nezadovol</w:t>
      </w:r>
      <w:r w:rsidR="00C956BA">
        <w:rPr>
          <w:rFonts w:asciiTheme="majorHAnsi" w:hAnsiTheme="majorHAnsi"/>
        </w:rPr>
        <w:t>j</w:t>
      </w:r>
      <w:r>
        <w:rPr>
          <w:rFonts w:asciiTheme="majorHAnsi" w:hAnsiTheme="majorHAnsi"/>
        </w:rPr>
        <w:t>ni.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276"/>
      </w:tblGrid>
      <w:tr w:rsidR="00CD7FF4" w:rsidRPr="00FE2AF1" w:rsidTr="00950F55">
        <w:tc>
          <w:tcPr>
            <w:tcW w:w="1951" w:type="dxa"/>
            <w:shd w:val="clear" w:color="auto" w:fill="auto"/>
          </w:tcPr>
          <w:p w:rsidR="00CD7FF4" w:rsidRPr="00236A42" w:rsidRDefault="005832F5" w:rsidP="00950F55">
            <w:pPr>
              <w:rPr>
                <w:rFonts w:ascii="Arial Narrow" w:hAnsi="Arial Narrow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E07BA">
              <w:rPr>
                <w:rFonts w:ascii="Arial Narrow" w:hAnsi="Arial Narrow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6E07BA" w:rsidP="006E07B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276" w:type="dxa"/>
          </w:tcPr>
          <w:p w:rsidR="00CD7FF4" w:rsidRPr="00FE2AF1" w:rsidRDefault="006E07BA" w:rsidP="006E07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</w:tbl>
    <w:p w:rsidR="00F14A50" w:rsidRDefault="00F14A50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Doktori nikako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</w:t>
      </w:r>
      <w:r w:rsidR="00C956BA">
        <w:rPr>
          <w:rFonts w:asciiTheme="majorHAnsi" w:hAnsiTheme="majorHAnsi"/>
        </w:rPr>
        <w:t>s</w:t>
      </w:r>
      <w:r>
        <w:rPr>
          <w:rFonts w:asciiTheme="majorHAnsi" w:hAnsiTheme="majorHAnsi"/>
        </w:rPr>
        <w:t>u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uspjeli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naći protu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k za bolesti koje su im priređivali </w:t>
      </w:r>
      <w:proofErr w:type="spellStart"/>
      <w:r>
        <w:rPr>
          <w:rFonts w:asciiTheme="majorHAnsi" w:hAnsiTheme="majorHAnsi"/>
        </w:rPr>
        <w:t>Brežani</w:t>
      </w:r>
      <w:proofErr w:type="spellEnd"/>
      <w:r w:rsidR="00C956BA">
        <w:rPr>
          <w:rFonts w:asciiTheme="majorHAnsi" w:hAnsiTheme="majorHAnsi"/>
        </w:rPr>
        <w:t xml:space="preserve">, pogotovo </w:t>
      </w:r>
      <w:proofErr w:type="spellStart"/>
      <w:r w:rsidR="00C956BA">
        <w:rPr>
          <w:rFonts w:asciiTheme="majorHAnsi" w:hAnsiTheme="majorHAnsi"/>
        </w:rPr>
        <w:t>Števa</w:t>
      </w:r>
      <w:proofErr w:type="spellEnd"/>
      <w:r w:rsidR="00C956BA">
        <w:rPr>
          <w:rFonts w:asciiTheme="majorHAnsi" w:hAnsiTheme="majorHAnsi"/>
        </w:rPr>
        <w:t xml:space="preserve"> na golu</w:t>
      </w:r>
      <w:r>
        <w:rPr>
          <w:rFonts w:asciiTheme="majorHAnsi" w:hAnsiTheme="majorHAnsi"/>
        </w:rPr>
        <w:t xml:space="preserve">. Ipak, smireni </w:t>
      </w:r>
      <w:proofErr w:type="spellStart"/>
      <w:r>
        <w:rPr>
          <w:rFonts w:asciiTheme="majorHAnsi" w:hAnsiTheme="majorHAnsi"/>
        </w:rPr>
        <w:t>Pršo</w:t>
      </w:r>
      <w:proofErr w:type="spellEnd"/>
      <w:r>
        <w:rPr>
          <w:rFonts w:asciiTheme="majorHAnsi" w:hAnsiTheme="majorHAnsi"/>
        </w:rPr>
        <w:t xml:space="preserve"> i lucidni </w:t>
      </w:r>
      <w:proofErr w:type="spellStart"/>
      <w:r>
        <w:rPr>
          <w:rFonts w:asciiTheme="majorHAnsi" w:hAnsiTheme="majorHAnsi"/>
        </w:rPr>
        <w:t>Bogi</w:t>
      </w:r>
      <w:proofErr w:type="spellEnd"/>
      <w:r>
        <w:rPr>
          <w:rFonts w:asciiTheme="majorHAnsi" w:hAnsiTheme="majorHAnsi"/>
        </w:rPr>
        <w:t xml:space="preserve"> su riješili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ovu muku za Doktore i o</w:t>
      </w:r>
      <w:r w:rsidR="00C956BA">
        <w:rPr>
          <w:rFonts w:asciiTheme="majorHAnsi" w:hAnsiTheme="majorHAnsi"/>
        </w:rPr>
        <w:t>d</w:t>
      </w:r>
      <w:r>
        <w:rPr>
          <w:rFonts w:asciiTheme="majorHAnsi" w:hAnsiTheme="majorHAnsi"/>
        </w:rPr>
        <w:t>ržali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stojanj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na vrhu koj</w:t>
      </w:r>
      <w:r w:rsidR="00C956B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u zao</w:t>
      </w:r>
      <w:r w:rsidR="00C956BA">
        <w:rPr>
          <w:rFonts w:asciiTheme="majorHAnsi" w:hAnsiTheme="majorHAnsi"/>
        </w:rPr>
        <w:t>s</w:t>
      </w:r>
      <w:r>
        <w:rPr>
          <w:rFonts w:asciiTheme="majorHAnsi" w:hAnsiTheme="majorHAnsi"/>
        </w:rPr>
        <w:t>talim</w:t>
      </w:r>
      <w:r w:rsidR="00C956B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ma</w:t>
      </w:r>
      <w:proofErr w:type="spellEnd"/>
      <w:r>
        <w:rPr>
          <w:rFonts w:asciiTheme="majorHAnsi" w:hAnsiTheme="majorHAnsi"/>
        </w:rPr>
        <w:t xml:space="preserve"> mogu</w:t>
      </w:r>
      <w:r w:rsidR="00C956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i po</w:t>
      </w:r>
      <w:r w:rsidR="00C956BA">
        <w:rPr>
          <w:rFonts w:asciiTheme="majorHAnsi" w:hAnsiTheme="majorHAnsi"/>
        </w:rPr>
        <w:t>d</w:t>
      </w:r>
      <w:r>
        <w:rPr>
          <w:rFonts w:asciiTheme="majorHAnsi" w:hAnsiTheme="majorHAnsi"/>
        </w:rPr>
        <w:t>eblj</w:t>
      </w:r>
      <w:r w:rsidR="00C956BA">
        <w:rPr>
          <w:rFonts w:asciiTheme="majorHAnsi" w:hAnsiTheme="majorHAnsi"/>
        </w:rPr>
        <w:t>a</w:t>
      </w:r>
      <w:r>
        <w:rPr>
          <w:rFonts w:asciiTheme="majorHAnsi" w:hAnsiTheme="majorHAnsi"/>
        </w:rPr>
        <w:t>ti.</w:t>
      </w:r>
    </w:p>
    <w:p w:rsidR="00152D49" w:rsidRDefault="00152D49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50F55" w:rsidRDefault="00950F55" w:rsidP="00950F55">
      <w:pPr>
        <w:rPr>
          <w:rFonts w:ascii="Arial Narrow" w:hAnsi="Arial Narrow"/>
        </w:rPr>
      </w:pPr>
    </w:p>
    <w:p w:rsidR="00950F55" w:rsidRPr="00815C7F" w:rsidRDefault="00950F55" w:rsidP="00950F55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proofErr w:type="spellStart"/>
      <w:r>
        <w:rPr>
          <w:b/>
        </w:rPr>
        <w:t>1</w:t>
      </w:r>
      <w:r w:rsidR="00152D49">
        <w:rPr>
          <w:b/>
        </w:rPr>
        <w:t>3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 w:rsidR="00152D49">
        <w:rPr>
          <w:b/>
        </w:rPr>
        <w:t>12</w:t>
      </w:r>
      <w:r>
        <w:rPr>
          <w:b/>
        </w:rPr>
        <w:t>.11.</w:t>
      </w:r>
      <w:r w:rsidRPr="00815C7F">
        <w:rPr>
          <w:b/>
        </w:rPr>
        <w:t xml:space="preserve">2017. </w:t>
      </w:r>
    </w:p>
    <w:p w:rsidR="00950F55" w:rsidRDefault="00950F55" w:rsidP="00950F5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843"/>
      </w:tblGrid>
      <w:tr w:rsidR="006E07BA" w:rsidRPr="00236A42" w:rsidTr="00F14A50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6E07BA" w:rsidRPr="00236A42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13</w:t>
            </w:r>
            <w:proofErr w:type="spellEnd"/>
            <w:r w:rsidRPr="00236A42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2126" w:type="dxa"/>
            <w:shd w:val="clear" w:color="auto" w:fill="D9D9D9"/>
          </w:tcPr>
          <w:p w:rsidR="006E07BA" w:rsidRPr="00236A42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12.11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6E07BA" w:rsidRPr="00236A42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6E07BA" w:rsidRPr="00236A42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2552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 w:rsidRPr="004E3621">
              <w:rPr>
                <w:rFonts w:ascii="Arial Narrow" w:hAnsi="Arial Narrow"/>
                <w:b/>
              </w:rPr>
              <w:t>2-0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 w:rsidRPr="004E3621">
              <w:rPr>
                <w:rFonts w:ascii="Arial Narrow" w:hAnsi="Arial Narrow"/>
                <w:b/>
              </w:rPr>
              <w:t>1-1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 w:rsidRPr="004E3621">
              <w:rPr>
                <w:rFonts w:ascii="Arial Narrow" w:hAnsi="Arial Narrow"/>
                <w:b/>
              </w:rPr>
              <w:t>4-0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387D06">
              <w:rPr>
                <w:rFonts w:ascii="Arial Narrow" w:hAnsi="Arial Narrow"/>
              </w:rPr>
              <w:t>NED</w:t>
            </w:r>
            <w:proofErr w:type="spellEnd"/>
            <w:r w:rsidRPr="00387D06">
              <w:rPr>
                <w:rFonts w:ascii="Arial Narrow" w:hAnsi="Arial Narrow"/>
              </w:rPr>
              <w:t xml:space="preserve">, </w:t>
            </w:r>
            <w:proofErr w:type="spellStart"/>
            <w:r w:rsidRPr="00387D06">
              <w:rPr>
                <w:rFonts w:ascii="Arial Narrow" w:hAnsi="Arial Narrow"/>
              </w:rPr>
              <w:t>15</w:t>
            </w:r>
            <w:proofErr w:type="spellEnd"/>
            <w:r w:rsidRPr="00387D06">
              <w:rPr>
                <w:rFonts w:ascii="Arial Narrow" w:hAnsi="Arial Narrow"/>
              </w:rPr>
              <w:t>,</w:t>
            </w:r>
            <w:proofErr w:type="spellStart"/>
            <w:r w:rsidRPr="00387D06">
              <w:rPr>
                <w:rFonts w:ascii="Arial Narrow" w:hAnsi="Arial Narrow"/>
              </w:rPr>
              <w:t>00</w:t>
            </w:r>
            <w:proofErr w:type="spellEnd"/>
            <w:r w:rsidRPr="00387D06">
              <w:rPr>
                <w:rFonts w:ascii="Arial Narrow" w:hAnsi="Arial Narrow"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r w:rsidRPr="00387D06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387D06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1-0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r w:rsidRPr="00387D06">
              <w:rPr>
                <w:rFonts w:ascii="Arial Narrow" w:hAnsi="Arial Narrow"/>
              </w:rPr>
              <w:t xml:space="preserve">SUB, </w:t>
            </w:r>
            <w:proofErr w:type="spellStart"/>
            <w:r w:rsidRPr="00387D06">
              <w:rPr>
                <w:rFonts w:ascii="Arial Narrow" w:hAnsi="Arial Narrow"/>
              </w:rPr>
              <w:t>14</w:t>
            </w:r>
            <w:proofErr w:type="spellEnd"/>
            <w:r w:rsidRPr="00387D06">
              <w:rPr>
                <w:rFonts w:ascii="Arial Narrow" w:hAnsi="Arial Narrow"/>
              </w:rPr>
              <w:t>,</w:t>
            </w:r>
            <w:proofErr w:type="spellStart"/>
            <w:r w:rsidRPr="00387D06">
              <w:rPr>
                <w:rFonts w:ascii="Arial Narrow" w:hAnsi="Arial Narrow"/>
              </w:rPr>
              <w:t>00</w:t>
            </w:r>
            <w:proofErr w:type="spellEnd"/>
            <w:r w:rsidRPr="00387D06">
              <w:rPr>
                <w:rFonts w:ascii="Arial Narrow" w:hAnsi="Arial Narrow"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r w:rsidRPr="00387D06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r w:rsidRPr="00387D06">
              <w:rPr>
                <w:rFonts w:ascii="Arial Narrow" w:hAnsi="Arial Narrow"/>
              </w:rPr>
              <w:t>UDARNIK</w:t>
            </w:r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4E3621">
              <w:rPr>
                <w:rFonts w:ascii="Arial Narrow" w:hAnsi="Arial Narrow"/>
                <w:b/>
              </w:rPr>
              <w:t>-0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387D06">
              <w:rPr>
                <w:rFonts w:ascii="Arial Narrow" w:hAnsi="Arial Narrow"/>
              </w:rPr>
              <w:t>NED</w:t>
            </w:r>
            <w:proofErr w:type="spellEnd"/>
            <w:r w:rsidRPr="00387D06">
              <w:rPr>
                <w:rFonts w:ascii="Arial Narrow" w:hAnsi="Arial Narrow"/>
              </w:rPr>
              <w:t xml:space="preserve">, </w:t>
            </w:r>
            <w:proofErr w:type="spellStart"/>
            <w:r w:rsidRPr="00387D06">
              <w:rPr>
                <w:rFonts w:ascii="Arial Narrow" w:hAnsi="Arial Narrow"/>
              </w:rPr>
              <w:t>PEŠĆENICA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387D06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07BA" w:rsidRPr="00387D06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387D06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 w:rsidRPr="004E3621">
              <w:rPr>
                <w:rFonts w:ascii="Arial Narrow" w:hAnsi="Arial Narrow"/>
                <w:b/>
              </w:rPr>
              <w:t>2-2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6E07BA" w:rsidRPr="00236A42" w:rsidRDefault="006E07BA" w:rsidP="00F14A5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843" w:type="dxa"/>
          </w:tcPr>
          <w:p w:rsidR="006E07BA" w:rsidRPr="004E3621" w:rsidRDefault="006E07BA" w:rsidP="00F14A50">
            <w:pPr>
              <w:jc w:val="center"/>
              <w:rPr>
                <w:rFonts w:ascii="Arial Narrow" w:hAnsi="Arial Narrow"/>
                <w:b/>
              </w:rPr>
            </w:pPr>
            <w:r w:rsidRPr="004E3621">
              <w:rPr>
                <w:rFonts w:ascii="Arial Narrow" w:hAnsi="Arial Narrow"/>
                <w:b/>
              </w:rPr>
              <w:t>2-1</w:t>
            </w:r>
          </w:p>
        </w:tc>
      </w:tr>
    </w:tbl>
    <w:p w:rsidR="006E07BA" w:rsidRDefault="006E07BA" w:rsidP="00950F55">
      <w:pPr>
        <w:rPr>
          <w:rFonts w:ascii="Arial Narrow" w:hAnsi="Arial Narrow"/>
        </w:rPr>
      </w:pPr>
    </w:p>
    <w:p w:rsidR="000A49E0" w:rsidRDefault="000A49E0" w:rsidP="000A49E0"/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DC6B25" w:rsidP="0078321C">
      <w:pPr>
        <w:jc w:val="center"/>
        <w:rPr>
          <w:rFonts w:ascii="Arial Rounded MT Bold" w:hAnsi="Arial Rounded MT Bold"/>
        </w:rPr>
      </w:pPr>
      <w:r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</w:t>
      </w:r>
      <w:r w:rsidR="00387D06">
        <w:rPr>
          <w:rFonts w:ascii="Arial Rounded MT Bold" w:hAnsi="Arial Rounded MT Bold"/>
        </w:rPr>
        <w:t>3</w:t>
      </w:r>
      <w:proofErr w:type="spellEnd"/>
      <w:r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361A2F" w:rsidRPr="00F971F3" w:rsidRDefault="00361A2F" w:rsidP="00E6371E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361A2F" w:rsidRPr="00F971F3" w:rsidTr="00F971F3">
        <w:tc>
          <w:tcPr>
            <w:tcW w:w="661" w:type="dxa"/>
            <w:shd w:val="clear" w:color="auto" w:fill="FFFF00"/>
          </w:tcPr>
          <w:p w:rsidR="00361A2F" w:rsidRPr="00B25F2D" w:rsidRDefault="00361A2F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361A2F" w:rsidRPr="00B25F2D" w:rsidRDefault="00361A2F" w:rsidP="00CC35AF">
            <w:pPr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MLADOST</w:t>
            </w:r>
          </w:p>
        </w:tc>
        <w:tc>
          <w:tcPr>
            <w:tcW w:w="764" w:type="dxa"/>
            <w:shd w:val="clear" w:color="auto" w:fill="FFFF00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11</w:t>
            </w:r>
            <w:proofErr w:type="spellEnd"/>
          </w:p>
        </w:tc>
        <w:tc>
          <w:tcPr>
            <w:tcW w:w="916" w:type="dxa"/>
            <w:shd w:val="clear" w:color="auto" w:fill="FFFF00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10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61A2F" w:rsidRPr="00B25F2D" w:rsidRDefault="00361A2F" w:rsidP="00CC35AF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361A2F" w:rsidRPr="00B25F2D" w:rsidRDefault="00361A2F" w:rsidP="00CC35A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1155" w:type="dxa"/>
            <w:shd w:val="clear" w:color="auto" w:fill="FFFF00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3</w:t>
            </w:r>
            <w:r>
              <w:rPr>
                <w:rFonts w:ascii="Arial Rounded MT Bold" w:hAnsi="Arial Rounded MT Bold"/>
                <w:b/>
              </w:rPr>
              <w:t>3</w:t>
            </w:r>
            <w:proofErr w:type="spellEnd"/>
            <w:r w:rsidRPr="00B25F2D">
              <w:rPr>
                <w:rFonts w:ascii="Arial Rounded MT Bold" w:hAnsi="Arial Rounded MT Bold"/>
                <w:b/>
              </w:rPr>
              <w:t>-</w:t>
            </w:r>
            <w:r>
              <w:rPr>
                <w:rFonts w:ascii="Arial Rounded MT Bold" w:hAnsi="Arial Rounded MT Bold"/>
                <w:b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9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30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361A2F" w:rsidRPr="00B25F2D" w:rsidRDefault="00361A2F" w:rsidP="00CC35AF">
            <w:pPr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KLAS</w:t>
            </w:r>
          </w:p>
        </w:tc>
        <w:tc>
          <w:tcPr>
            <w:tcW w:w="764" w:type="dxa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851" w:type="dxa"/>
          </w:tcPr>
          <w:p w:rsidR="00361A2F" w:rsidRPr="00B25F2D" w:rsidRDefault="00361A2F" w:rsidP="00CC35AF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361A2F" w:rsidRPr="00B25F2D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  <w:r w:rsidRPr="00B25F2D">
              <w:rPr>
                <w:rFonts w:ascii="Arial Rounded MT Bold" w:hAnsi="Arial Rounded MT Bold"/>
              </w:rPr>
              <w:t>-</w:t>
            </w: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850" w:type="dxa"/>
          </w:tcPr>
          <w:p w:rsidR="00361A2F" w:rsidRPr="00B25F2D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111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9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361A2F" w:rsidRPr="00F971F3" w:rsidRDefault="00361A2F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24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361A2F" w:rsidRPr="00F971F3" w:rsidRDefault="00361A2F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361A2F" w:rsidRPr="00F971F3" w:rsidRDefault="00361A2F" w:rsidP="00F14A5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361A2F" w:rsidRPr="00F971F3" w:rsidRDefault="00361A2F" w:rsidP="00E6371E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7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361A2F" w:rsidRPr="00F971F3" w:rsidRDefault="00361A2F" w:rsidP="00E6371E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1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361A2F" w:rsidRPr="00F971F3" w:rsidRDefault="00361A2F" w:rsidP="00F14A50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-3</w:t>
            </w:r>
          </w:p>
        </w:tc>
        <w:tc>
          <w:tcPr>
            <w:tcW w:w="1114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361A2F" w:rsidRPr="00F971F3" w:rsidRDefault="00361A2F" w:rsidP="00F14A50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27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361A2F" w:rsidRPr="00F971F3" w:rsidRDefault="00361A2F" w:rsidP="00F14A5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34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F14A5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4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361A2F" w:rsidRPr="00F971F3" w:rsidRDefault="00361A2F" w:rsidP="00E6371E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14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1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14</w:t>
            </w:r>
            <w:proofErr w:type="spellEnd"/>
          </w:p>
        </w:tc>
      </w:tr>
      <w:tr w:rsidR="00361A2F" w:rsidRPr="00F971F3" w:rsidTr="00F971F3">
        <w:tc>
          <w:tcPr>
            <w:tcW w:w="661" w:type="dxa"/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361A2F" w:rsidRPr="00F971F3" w:rsidRDefault="00361A2F" w:rsidP="00E6371E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34</w:t>
            </w:r>
            <w:proofErr w:type="spellEnd"/>
          </w:p>
        </w:tc>
        <w:tc>
          <w:tcPr>
            <w:tcW w:w="850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1114" w:type="dxa"/>
          </w:tcPr>
          <w:p w:rsidR="00361A2F" w:rsidRPr="00F971F3" w:rsidRDefault="00361A2F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361A2F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61A2F" w:rsidRPr="00F971F3" w:rsidRDefault="00361A2F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61A2F" w:rsidRPr="00F971F3" w:rsidRDefault="00361A2F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361A2F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770473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EE130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EE130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6</w:t>
            </w:r>
          </w:p>
        </w:tc>
      </w:tr>
      <w:tr w:rsidR="00361A2F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F" w:rsidRPr="00F971F3" w:rsidRDefault="00361A2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318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318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A2F" w:rsidRPr="00F971F3" w:rsidRDefault="00361A2F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09072B" w:rsidRDefault="0009072B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575942" w:rsidRPr="0087522D" w:rsidRDefault="00575942" w:rsidP="00361A2F">
      <w:pPr>
        <w:jc w:val="center"/>
        <w:rPr>
          <w:b/>
        </w:rPr>
      </w:pPr>
      <w:r w:rsidRPr="0087522D">
        <w:rPr>
          <w:b/>
        </w:rPr>
        <w:lastRenderedPageBreak/>
        <w:t>ZAOSTALE UTAKMICE</w:t>
      </w:r>
    </w:p>
    <w:p w:rsidR="00575942" w:rsidRDefault="00575942" w:rsidP="00575942"/>
    <w:p w:rsidR="00575942" w:rsidRDefault="00575942" w:rsidP="00575942">
      <w:pPr>
        <w:rPr>
          <w:rFonts w:ascii="Arial Narrow" w:hAnsi="Arial Narro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3260"/>
      </w:tblGrid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TUROPOLJAC</w:t>
            </w:r>
            <w:proofErr w:type="spellEnd"/>
          </w:p>
        </w:tc>
        <w:tc>
          <w:tcPr>
            <w:tcW w:w="3260" w:type="dxa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18.11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VG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3260" w:type="dxa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Nedjelja,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19.11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30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VATROGASAC</w:t>
            </w:r>
          </w:p>
        </w:tc>
        <w:tc>
          <w:tcPr>
            <w:tcW w:w="3260" w:type="dxa"/>
          </w:tcPr>
          <w:p w:rsidR="00361A2F" w:rsidRPr="00361A2F" w:rsidRDefault="00361A2F" w:rsidP="00E637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Nedjelja,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19.11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MLADOST</w:t>
            </w:r>
          </w:p>
        </w:tc>
        <w:tc>
          <w:tcPr>
            <w:tcW w:w="3260" w:type="dxa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GORICA</w:t>
            </w:r>
          </w:p>
        </w:tc>
        <w:tc>
          <w:tcPr>
            <w:tcW w:w="3260" w:type="dxa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12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DINAMO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VG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3260" w:type="dxa"/>
          </w:tcPr>
          <w:p w:rsidR="00361A2F" w:rsidRPr="00361A2F" w:rsidRDefault="00361A2F" w:rsidP="005759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</w:tbl>
    <w:p w:rsidR="00575942" w:rsidRDefault="00575942" w:rsidP="00575942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361A2F" w:rsidRDefault="00361A2F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CD7FF4" w:rsidRDefault="00CD7FF4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Default="004B3584" w:rsidP="0052650C"/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 xml:space="preserve">Komisija za ovjeru registracija klubova i igrača, temeljem čl.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Pravilnika o statusu igrača i registracijama, dana 24.10.2017.godine donijela je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D L U K U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načinu preregistracije i stjecanja prava nastupa igrača/</w:t>
      </w:r>
      <w:proofErr w:type="spellStart"/>
      <w:r w:rsidRPr="00EE242F">
        <w:rPr>
          <w:rFonts w:asciiTheme="minorHAnsi" w:eastAsia="Calibri" w:hAnsiTheme="minorHAnsi" w:cstheme="minorHAnsi"/>
          <w:b/>
          <w:bCs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b/>
          <w:bCs/>
          <w:color w:val="000000"/>
        </w:rPr>
        <w:t xml:space="preserve"> na javnim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utakmicama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godini preregistraciju svih igrača/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(dalje: igrača) obvezno će obaviti svi županijski nogometni savezi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 i nogometna središta (NS) ovlaštena za registraciju igrača i klubova. Preregistracija se obavlja putem elektronskog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“, a sukladno članku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15.Pravilnika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 statusu igrača i registracijama. Preregistracija koja se ne obavi u putem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 ništavna je.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Preregistracija igrača obavljat će se u dva razdoblja:</w:t>
      </w:r>
    </w:p>
    <w:p w:rsidR="004B3584" w:rsidRPr="00EE242F" w:rsidRDefault="004B3584" w:rsidP="004B3584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za igrače klubova Prve i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(četvrtak).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za igrače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Četvrte nogometne lige,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c) za igrače klubova županijskog stupnja natjecanja (nogometaši, nogometašice, malonogometaši, veterani), razdoblje preregistracije će utvrditi izvršni obori nadležnog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-a, s tim da se preregistracija treba obaviti u razdoblju od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Odluku o razdoblju preregistracije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 objavljuju u svojim službenim glasilima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3. Obvezi preregistracije podliježu svi igrači koji su registrirani  zaključno s posljednjim danom koji prethodi prvom danu preregistracije, i to: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igrači profesionalci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ustupljeni igrači u matičnom klubu i klubu u kojem je igrač ustupljen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c) igrači amateri - samo igrači koje klub želi preregistrirati.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4. Preregistracije se ne obavlja za igrače koji se redovno registriraju u vrijeme trajanja preregistracije, s tim što za te registracije, vrijede odredbe ove Odluke vezane za obrasce za registraciju, uključujući i nove športske iskaznice i fotografije.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5. Svi igrači iz točke 3/c ove Odluke koje klub do posljednjeg dana utvrđenog za preregistraciju ne preregistrira, automatski prestaju biti registrirani članovi kluba, te se mogu registrirati za bilo koji klub po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EE242F">
        <w:rPr>
          <w:rFonts w:asciiTheme="minorHAnsi" w:eastAsia="Calibri" w:hAnsiTheme="minorHAnsi" w:cstheme="minorHAnsi"/>
          <w:color w:val="000000"/>
        </w:rPr>
        <w:t xml:space="preserve">odredbama članka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36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/1. u vezi s člankom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Pravilnika o statusu igrača i registracijama, s tim da su obvezni u prijavi za registraciju, u rubrici „dosadašnji član“ upisati ime kluba u kojem su bili registrirani do preregistracije, a u rubrici „napomena“ upisati „nije preregistriran“. Ukoliko igrač nakon što nije preregistriran mijenja područje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-a, obvezan je izvaditi brisovnicu.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Ako kub nakon isteka roka za preregistraciju ne preregistrira igrača iz točke 3/a ove Odluke (igrači s ugovorom), nadležno tijelo za registraciju upozorit će klub da je obvezan obaviti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Ukoliko klub to ne učini, nadležno tijelo za preregistraciju objavit će preregistraciju takvog igrača i podnijeti disciplinsku prijavu protiv kluba.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Nadležno tijelo za registraciju ovlašteno je rješavati slučajeve iz točke 3/b u produženom roku, koji ne može biti duži od osam dana od zadnjeg dana određenog za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6. Nakon isteka roka za preregistraciju igrača, za klub mogu nastupati samo igrači koji su preregistrirani po odredbama ove Odluke, kao i igrači koji su redovno registrirani tijekom razdoblja preregistracije i čije su registracije objavljene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HNS-a.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Protiv kluba za kojeg nastupi igrač koji nije preregistriran i/ili nije objavljena njegova preregistracija, provest će se disciplinski postupak i primijeniti će se natjecateljske sankcije sukladno Pravilniku o nogometnim natjecanjima.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7. </w:t>
      </w:r>
      <w:r w:rsidRPr="00EE242F">
        <w:rPr>
          <w:rFonts w:asciiTheme="minorHAnsi" w:eastAsia="Calibri" w:hAnsiTheme="minorHAnsi" w:cstheme="minorHAnsi"/>
          <w:b/>
          <w:color w:val="000000"/>
        </w:rPr>
        <w:t>U svrhu obavljanja preregistracije, svaki klub obvezan je dostaviti tijelu nadležnom za registracije sljedeću dokumentaciju: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</w:t>
      </w:r>
      <w:r w:rsidRPr="00EE242F">
        <w:rPr>
          <w:rFonts w:asciiTheme="minorHAnsi" w:eastAsia="Calibri" w:hAnsiTheme="minorHAnsi" w:cstheme="minorHAnsi"/>
          <w:b/>
          <w:color w:val="000000"/>
        </w:rPr>
        <w:t xml:space="preserve">popis registriranih igrača koje želi preregistrirati, ispisan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klubu), koji će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sadržavati sljedeće podatke: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prezime i ime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>- datum i mjesto rođenja,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broj dosadašnje registracije,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članak po kojem je igrač registriran (dosadašnji članak),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osobni identifikacijski broj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OIB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Popis u ime kluba potpisuje osoba, ovlaštena zastupati klub.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</w:t>
      </w:r>
      <w:r w:rsidRPr="00EE242F">
        <w:rPr>
          <w:rFonts w:asciiTheme="minorHAnsi" w:eastAsia="Calibri" w:hAnsiTheme="minorHAnsi" w:cstheme="minorHAnsi"/>
          <w:b/>
          <w:color w:val="000000"/>
        </w:rPr>
        <w:t>dosadašnju športsku iskaznicu</w:t>
      </w:r>
      <w:r w:rsidRPr="00EE242F">
        <w:rPr>
          <w:rFonts w:asciiTheme="minorHAnsi" w:eastAsia="Calibri" w:hAnsiTheme="minorHAnsi" w:cstheme="minorHAnsi"/>
          <w:color w:val="000000"/>
        </w:rPr>
        <w:t>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c) </w:t>
      </w:r>
      <w:r w:rsidRPr="00EE242F">
        <w:rPr>
          <w:rFonts w:asciiTheme="minorHAnsi" w:eastAsia="Calibri" w:hAnsiTheme="minorHAnsi" w:cstheme="minorHAnsi"/>
          <w:b/>
          <w:color w:val="000000"/>
        </w:rPr>
        <w:t>prijavu za (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pre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)registraciju ispisanu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 potpisanu i ovjerenu od strane igrača i kluba koji igrača prijavljuje za preregistraciju,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Novu športsku iskaznicu ispisanu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s fotografijom igrača, u novom formatu osobne iskaznice, izdaje i ovjerava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 Na predviđenom mjestu igrač je obvezan svojeručno se potpisati.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Fotografija treba biti u elektronskom obliku ubačena u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 od strane kluba</w:t>
      </w:r>
      <w:r w:rsidRPr="00EE242F">
        <w:rPr>
          <w:rFonts w:asciiTheme="minorHAnsi" w:eastAsia="Calibri" w:hAnsiTheme="minorHAnsi" w:cstheme="minorHAnsi"/>
          <w:color w:val="000000"/>
        </w:rPr>
        <w:t xml:space="preserve">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unos fotografije, isto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NS, temeljem fotografije igrača dostavljene u elektronskom obliku.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r w:rsidRPr="00EE242F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Fotografija treba biti jasna, ne starija od tri mjeseca, a igrač treba biti snimljen u dresu, s lica i gologlav.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Materijali za preregistraciju iz članka 7/a i 7/c ove Odluke, trebaju biti ispisani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i ovjereni od strane kluba,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ispis istih, predviđene radnje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Pisane upute klubovima 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-ima/NS-ima za provedbu postupka preregistracije, biti će dostupne 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te na web stranici HNS-a </w:t>
      </w:r>
      <w:hyperlink r:id="rId15" w:history="1">
        <w:r w:rsidRPr="00EE242F">
          <w:rPr>
            <w:rStyle w:val="Hiperveza"/>
            <w:rFonts w:asciiTheme="minorHAnsi" w:eastAsia="Calibri" w:hAnsiTheme="minorHAnsi" w:cstheme="minorHAnsi"/>
          </w:rPr>
          <w:t>www.hns-cff.hr</w:t>
        </w:r>
      </w:hyperlink>
      <w:r w:rsidRPr="00EE242F">
        <w:rPr>
          <w:rFonts w:asciiTheme="minorHAnsi" w:eastAsia="Calibri" w:hAnsiTheme="minorHAnsi" w:cstheme="minorHAnsi"/>
          <w:color w:val="000000"/>
        </w:rPr>
        <w:t>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8. Klubovi su obvezni platiti pristojbu za preregistraciju koja se određuje u visini troškova za provođenje preregistracije, a koju utvrđuje izvršni odbor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-a. Brisovnica za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nepreregistirane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igrače se izdaje uz pristojbu čija je visina ranije utvrđena.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9. Nakon zaprimanja predmeta preregistracije igrača, tijelo nadležno za registracije na sjednici: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pregledava materijal i uspoređuje dostavljene podatke sa svojim podacima, posebno obraćajući pozornost na točno unošenje podatka o pravu nastupa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odlučuje da se ispravni predmeti preregistriraju, a nepotpuni ili neispravni odbiju i vrate klubu.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Sve odluke o izvršenoj preregistraciji ili odbijanju preregistracije, obvezno se zapisnički utvrđuju.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Odluke o odbijanju provođenja preregistracije dostavljaju se klubovima s pisanim obrazloženjem ili objavom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postupku preregistracije igrač zadržava registracijski broj unutar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 koji je imao prije preregistracije.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10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Odluke o obavljenim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preregistarcijama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objavljuju se u službenim glasilima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/NS, a za igrače klubova Prve, Druge i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, te ustupljenih igrača iz klubova navedenih liga, objavljuju se i u Glasniku HNS.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Preregistracije se moraju objaviti najkasnije: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za igrače klubova iz točke 2/a ove Odluke do 21.02.2018.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za igrače klubova iz točke 2/b i 2/c ove Odluke do 07.03.2018.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Klub ima pravo žalbe na neobavljenu preregistraciju u roku od osam dana od dana prijema ili objave odluke. Žalba se podnosi žalbenom tijelu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Tijelo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 nadležno za registraciju odgovorno je za vođenje evidencije registriranih igrača u </w:t>
      </w:r>
      <w:r>
        <w:rPr>
          <w:rFonts w:asciiTheme="minorHAnsi" w:eastAsia="Calibri" w:hAnsiTheme="minorHAnsi" w:cstheme="minorHAnsi"/>
          <w:color w:val="000000"/>
        </w:rPr>
        <w:t>e</w:t>
      </w:r>
      <w:r w:rsidRPr="00EE242F">
        <w:rPr>
          <w:rFonts w:asciiTheme="minorHAnsi" w:eastAsia="Calibri" w:hAnsiTheme="minorHAnsi" w:cstheme="minorHAnsi"/>
          <w:color w:val="000000"/>
        </w:rPr>
        <w:t>lektronskom sustavu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“, kao i za ispravnost podataka koji se vode u evidenciji.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13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Odluka stupa na snagu danom objave u službenom glasilu HNS-a.</w:t>
      </w:r>
    </w:p>
    <w:p w:rsidR="004B3584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Predsjednik komisije za</w:t>
      </w: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ovjeru registracija HNS-a</w:t>
      </w:r>
    </w:p>
    <w:p w:rsidR="004B3584" w:rsidRPr="00EE242F" w:rsidRDefault="004B3584" w:rsidP="004B3584">
      <w:pPr>
        <w:rPr>
          <w:rFonts w:asciiTheme="minorHAnsi" w:hAnsiTheme="minorHAnsi" w:cstheme="minorHAnsi"/>
          <w:b/>
          <w:bCs/>
          <w:sz w:val="28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Zagreb, 24.10.2017.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</w:rPr>
        <w:t xml:space="preserve">                          </w:t>
      </w:r>
      <w:r w:rsidRPr="00EE242F">
        <w:rPr>
          <w:rFonts w:asciiTheme="minorHAnsi" w:eastAsia="Calibri" w:hAnsiTheme="minorHAnsi" w:cstheme="minorHAnsi"/>
          <w:color w:val="000000"/>
        </w:rPr>
        <w:t xml:space="preserve">   </w:t>
      </w:r>
      <w:r w:rsidRPr="00EE242F">
        <w:rPr>
          <w:rFonts w:asciiTheme="minorHAnsi" w:eastAsia="Calibri" w:hAnsiTheme="minorHAnsi" w:cstheme="minorHAnsi"/>
        </w:rPr>
        <w:t xml:space="preserve">Robert </w:t>
      </w:r>
      <w:proofErr w:type="spellStart"/>
      <w:r w:rsidRPr="00EE242F">
        <w:rPr>
          <w:rFonts w:asciiTheme="minorHAnsi" w:eastAsia="Calibri" w:hAnsiTheme="minorHAnsi" w:cstheme="minorHAnsi"/>
        </w:rPr>
        <w:t>UROIĆ</w:t>
      </w:r>
      <w:proofErr w:type="spellEnd"/>
      <w:r w:rsidRPr="00EE242F">
        <w:rPr>
          <w:rFonts w:asciiTheme="minorHAnsi" w:eastAsia="Calibri" w:hAnsiTheme="minorHAnsi" w:cstheme="minorHAnsi"/>
        </w:rPr>
        <w:t xml:space="preserve"> </w:t>
      </w:r>
      <w:proofErr w:type="spellStart"/>
      <w:r w:rsidRPr="00EE242F">
        <w:rPr>
          <w:rFonts w:asciiTheme="minorHAnsi" w:eastAsia="Calibri" w:hAnsiTheme="minorHAnsi" w:cstheme="minorHAnsi"/>
        </w:rPr>
        <w:t>s.r</w:t>
      </w:r>
      <w:proofErr w:type="spellEnd"/>
      <w:r w:rsidRPr="00EE242F">
        <w:rPr>
          <w:rFonts w:asciiTheme="minorHAnsi" w:eastAsia="Calibri" w:hAnsiTheme="minorHAnsi" w:cstheme="minorHAnsi"/>
        </w:rPr>
        <w:t>.</w:t>
      </w:r>
      <w:r w:rsidRPr="00EE242F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4B3584" w:rsidRDefault="004B3584" w:rsidP="0052650C"/>
    <w:p w:rsidR="00367E4E" w:rsidRDefault="00367E4E" w:rsidP="0052650C"/>
    <w:p w:rsidR="00815C7F" w:rsidRDefault="00815C7F" w:rsidP="0052650C">
      <w:bookmarkStart w:id="0" w:name="_GoBack"/>
      <w:bookmarkEnd w:id="0"/>
    </w:p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99" w:rsidRDefault="00527A99" w:rsidP="00C13C4C">
      <w:r>
        <w:separator/>
      </w:r>
    </w:p>
  </w:endnote>
  <w:endnote w:type="continuationSeparator" w:id="0">
    <w:p w:rsidR="00527A99" w:rsidRDefault="00527A9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99" w:rsidRDefault="00527A99" w:rsidP="00C13C4C">
      <w:r>
        <w:separator/>
      </w:r>
    </w:p>
  </w:footnote>
  <w:footnote w:type="continuationSeparator" w:id="0">
    <w:p w:rsidR="00527A99" w:rsidRDefault="00527A9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4AEC"/>
    <w:rsid w:val="0001619E"/>
    <w:rsid w:val="00020049"/>
    <w:rsid w:val="0002019F"/>
    <w:rsid w:val="00024D9F"/>
    <w:rsid w:val="0003198A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8144B"/>
    <w:rsid w:val="000834F2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2D49"/>
    <w:rsid w:val="0015597F"/>
    <w:rsid w:val="0016192E"/>
    <w:rsid w:val="0016570D"/>
    <w:rsid w:val="00175B42"/>
    <w:rsid w:val="00185023"/>
    <w:rsid w:val="001946B5"/>
    <w:rsid w:val="001A0F00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B3584"/>
    <w:rsid w:val="004C4809"/>
    <w:rsid w:val="004C6DEA"/>
    <w:rsid w:val="004D1B28"/>
    <w:rsid w:val="004D36BB"/>
    <w:rsid w:val="004D3914"/>
    <w:rsid w:val="004D6308"/>
    <w:rsid w:val="004E3621"/>
    <w:rsid w:val="004E60CD"/>
    <w:rsid w:val="004F01A9"/>
    <w:rsid w:val="004F0932"/>
    <w:rsid w:val="004F2B20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07BA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869EA"/>
    <w:rsid w:val="00791AE2"/>
    <w:rsid w:val="007A5690"/>
    <w:rsid w:val="007A570D"/>
    <w:rsid w:val="007A5D00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E1654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90411"/>
    <w:rsid w:val="00C927C0"/>
    <w:rsid w:val="00C93A8B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971F3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hns-cff.hr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AAB4-F26F-46FF-B8C5-828AA3B6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8</cp:revision>
  <cp:lastPrinted>2017-10-24T03:57:00Z</cp:lastPrinted>
  <dcterms:created xsi:type="dcterms:W3CDTF">2017-11-13T18:47:00Z</dcterms:created>
  <dcterms:modified xsi:type="dcterms:W3CDTF">2017-11-13T19:40:00Z</dcterms:modified>
</cp:coreProperties>
</file>